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761B20" w14:textId="6335F366" w:rsidR="006B2DFD" w:rsidRDefault="009C418E">
      <w:r w:rsidRPr="00BA19B2">
        <w:rPr>
          <w:noProof/>
        </w:rPr>
        <w:drawing>
          <wp:inline distT="0" distB="0" distL="0" distR="0" wp14:anchorId="27C78CF6" wp14:editId="6D681217">
            <wp:extent cx="5760720" cy="2262505"/>
            <wp:effectExtent l="0" t="0" r="0" b="4445"/>
            <wp:docPr id="86476845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4768459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62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145C7B" w14:textId="73526327" w:rsidR="009C418E" w:rsidRDefault="00E90F68">
      <w:r>
        <w:t>T</w:t>
      </w:r>
      <w:r w:rsidRPr="00E90F68">
        <w:t xml:space="preserve">outes les entreprises du bâtiment n’appartiennent </w:t>
      </w:r>
      <w:r w:rsidRPr="00E90F68">
        <w:rPr>
          <w:b/>
          <w:bCs/>
        </w:rPr>
        <w:t>pas</w:t>
      </w:r>
      <w:r w:rsidRPr="00E90F68">
        <w:t xml:space="preserve"> automatiquement à la catégorie « second-œuvre ». Certaines entreprises de bâtiment exercent des activités de gros-œuvre (maçonnerie, terrassement, béton armé, etc.) et seront donc soumises au taux </w:t>
      </w:r>
      <w:r w:rsidRPr="00E90F68">
        <w:rPr>
          <w:b/>
          <w:bCs/>
        </w:rPr>
        <w:t>gros-œuvre/TP</w:t>
      </w:r>
      <w:r w:rsidRPr="00E90F68">
        <w:t xml:space="preserve"> (0,68 %). D’autres, dont l’activité principale relève du second-œuvre (peinture, plomberie, menuiserie intérieure, etc.), seront assujetties au taux </w:t>
      </w:r>
      <w:r w:rsidRPr="00E90F68">
        <w:rPr>
          <w:b/>
          <w:bCs/>
        </w:rPr>
        <w:t>second-œuvre</w:t>
      </w:r>
      <w:r w:rsidRPr="00E90F68">
        <w:t xml:space="preserve"> (0,13 %).</w:t>
      </w:r>
      <w:r>
        <w:t xml:space="preserve"> En revanche les entreprises des Travaux Publics relèvent du gros œuvre. Cf. ci-dessous. </w:t>
      </w:r>
    </w:p>
    <w:p w14:paraId="461E1681" w14:textId="256CDD99" w:rsidR="00E90F68" w:rsidRDefault="00E90F68"/>
    <w:p w14:paraId="515475B0" w14:textId="5F832B39" w:rsidR="009C418E" w:rsidRDefault="009C418E">
      <w:r>
        <w:t xml:space="preserve">Exemples : </w:t>
      </w:r>
    </w:p>
    <w:p w14:paraId="04E92EB2" w14:textId="397F94D1" w:rsidR="009C418E" w:rsidRDefault="009C418E">
      <w:r w:rsidRPr="009C418E">
        <w:rPr>
          <w:noProof/>
        </w:rPr>
        <w:drawing>
          <wp:inline distT="0" distB="0" distL="0" distR="0" wp14:anchorId="6E7CDC95" wp14:editId="42A795D1">
            <wp:extent cx="5760720" cy="2131060"/>
            <wp:effectExtent l="0" t="0" r="0" b="2540"/>
            <wp:docPr id="56921652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921652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31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9F12CA" w14:textId="6F76A0D7" w:rsidR="009C418E" w:rsidRDefault="009C418E">
      <w:r w:rsidRPr="009C418E">
        <w:rPr>
          <w:noProof/>
        </w:rPr>
        <w:drawing>
          <wp:inline distT="0" distB="0" distL="0" distR="0" wp14:anchorId="350558C2" wp14:editId="2DE402D2">
            <wp:extent cx="5760720" cy="1663065"/>
            <wp:effectExtent l="0" t="0" r="0" b="0"/>
            <wp:docPr id="84600566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6005669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63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068A4E" w14:textId="77777777" w:rsidR="009C418E" w:rsidRDefault="009C418E"/>
    <w:p w14:paraId="022FFA6C" w14:textId="28CDADD4" w:rsidR="00E90F68" w:rsidRDefault="00E90F68">
      <w:r w:rsidRPr="00E90F68">
        <w:lastRenderedPageBreak/>
        <w:drawing>
          <wp:inline distT="0" distB="0" distL="0" distR="0" wp14:anchorId="75925516" wp14:editId="25131A92">
            <wp:extent cx="5760720" cy="1603375"/>
            <wp:effectExtent l="0" t="0" r="0" b="0"/>
            <wp:docPr id="188894526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894526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0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781B67" w14:textId="65DF2A05" w:rsidR="00E90F68" w:rsidRDefault="00E90F68">
      <w:r w:rsidRPr="00E90F68">
        <w:drawing>
          <wp:inline distT="0" distB="0" distL="0" distR="0" wp14:anchorId="3D5BF2BC" wp14:editId="2FEE2EB9">
            <wp:extent cx="5760720" cy="2895600"/>
            <wp:effectExtent l="0" t="0" r="0" b="0"/>
            <wp:docPr id="147680224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6802249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D3B0DD" w14:textId="77777777" w:rsidR="00E90F68" w:rsidRDefault="00E90F68"/>
    <w:p w14:paraId="73329FDD" w14:textId="77777777" w:rsidR="00E90F68" w:rsidRDefault="00E90F68"/>
    <w:p w14:paraId="4373ECD1" w14:textId="77777777" w:rsidR="00E90F68" w:rsidRDefault="00E90F68"/>
    <w:p w14:paraId="36F6000D" w14:textId="77777777" w:rsidR="00E90F68" w:rsidRDefault="00E90F68"/>
    <w:p w14:paraId="2573BD1C" w14:textId="77777777" w:rsidR="009C418E" w:rsidRDefault="009C418E"/>
    <w:p w14:paraId="783590A3" w14:textId="77777777" w:rsidR="009C418E" w:rsidRDefault="009C418E"/>
    <w:p w14:paraId="615319DC" w14:textId="77777777" w:rsidR="009C418E" w:rsidRDefault="009C418E"/>
    <w:p w14:paraId="3BF03DFE" w14:textId="77777777" w:rsidR="009C418E" w:rsidRDefault="009C418E"/>
    <w:p w14:paraId="7BC9C7A2" w14:textId="77777777" w:rsidR="009C418E" w:rsidRDefault="009C418E"/>
    <w:p w14:paraId="22B57240" w14:textId="77777777" w:rsidR="009C418E" w:rsidRDefault="009C418E"/>
    <w:sectPr w:rsidR="009C41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18E"/>
    <w:rsid w:val="00132A6E"/>
    <w:rsid w:val="001D5F92"/>
    <w:rsid w:val="0047139F"/>
    <w:rsid w:val="00475EF8"/>
    <w:rsid w:val="006B2DFD"/>
    <w:rsid w:val="0095167B"/>
    <w:rsid w:val="009C418E"/>
    <w:rsid w:val="00E90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6AFCB"/>
  <w15:chartTrackingRefBased/>
  <w15:docId w15:val="{578F9725-6212-4EF1-8249-D380C7501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C41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C41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C418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C41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C418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C41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C41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C41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C41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C418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C41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C418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C418E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C418E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C418E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C418E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C418E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C418E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C41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C41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C41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C41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C41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C418E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C418E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C418E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C418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C418E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9C418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86</Words>
  <Characters>475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jacques LE CHEVANTON</dc:creator>
  <cp:keywords/>
  <dc:description/>
  <cp:lastModifiedBy>jacques LE CHEVANTON</cp:lastModifiedBy>
  <cp:revision>2</cp:revision>
  <dcterms:created xsi:type="dcterms:W3CDTF">2025-10-13T08:50:00Z</dcterms:created>
  <dcterms:modified xsi:type="dcterms:W3CDTF">2025-10-13T09:14:00Z</dcterms:modified>
</cp:coreProperties>
</file>